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8"/>
        <w:gridCol w:w="571"/>
        <w:gridCol w:w="7811"/>
      </w:tblGrid>
      <w:tr w:rsidR="00A669B5" w:rsidRPr="00A669B5" w:rsidTr="00EC7361">
        <w:tc>
          <w:tcPr>
            <w:tcW w:w="10070" w:type="dxa"/>
            <w:gridSpan w:val="3"/>
          </w:tcPr>
          <w:p w:rsidR="00F252A0" w:rsidRDefault="00F252A0" w:rsidP="00F252A0">
            <w:pPr>
              <w:jc w:val="center"/>
              <w:rPr>
                <w:rFonts w:ascii="Times New Roman" w:hAnsi="Times New Roman" w:cs="Times New Roman"/>
                <w:sz w:val="24"/>
                <w:szCs w:val="24"/>
                <w:lang w:val="tr-TR"/>
              </w:rPr>
            </w:pPr>
            <w:r w:rsidRPr="00F252A0">
              <w:rPr>
                <w:rFonts w:ascii="Times New Roman" w:hAnsi="Times New Roman" w:cs="Times New Roman"/>
                <w:sz w:val="24"/>
                <w:szCs w:val="24"/>
                <w:lang w:val="tr-TR"/>
              </w:rPr>
              <w:t>31/2025</w:t>
            </w:r>
          </w:p>
          <w:p w:rsidR="00F252A0" w:rsidRDefault="00F252A0" w:rsidP="00F252A0">
            <w:pPr>
              <w:jc w:val="center"/>
              <w:rPr>
                <w:rFonts w:ascii="Times New Roman" w:hAnsi="Times New Roman" w:cs="Times New Roman"/>
                <w:sz w:val="24"/>
                <w:szCs w:val="24"/>
                <w:lang w:val="tr-TR"/>
              </w:rPr>
            </w:pPr>
            <w:bookmarkStart w:id="0" w:name="_GoBack"/>
            <w:bookmarkEnd w:id="0"/>
          </w:p>
          <w:p w:rsidR="009D199A" w:rsidRPr="00A669B5" w:rsidRDefault="009D199A" w:rsidP="009D199A">
            <w:pPr>
              <w:jc w:val="cente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GELİR </w:t>
            </w:r>
            <w:r w:rsidR="00F962F1">
              <w:rPr>
                <w:rFonts w:ascii="Times New Roman" w:hAnsi="Times New Roman" w:cs="Times New Roman"/>
                <w:sz w:val="24"/>
                <w:szCs w:val="24"/>
                <w:lang w:val="tr-TR"/>
              </w:rPr>
              <w:t>VERGİSİ (DEĞİŞİKLİK) YASA</w:t>
            </w:r>
            <w:r w:rsidRPr="00A669B5">
              <w:rPr>
                <w:rFonts w:ascii="Times New Roman" w:hAnsi="Times New Roman" w:cs="Times New Roman"/>
                <w:sz w:val="24"/>
                <w:szCs w:val="24"/>
                <w:lang w:val="tr-TR"/>
              </w:rPr>
              <w:t>SI</w:t>
            </w:r>
          </w:p>
          <w:p w:rsidR="009D199A" w:rsidRDefault="009D199A" w:rsidP="003A7BC7">
            <w:pPr>
              <w:jc w:val="center"/>
              <w:rPr>
                <w:rFonts w:ascii="Times New Roman" w:hAnsi="Times New Roman" w:cs="Times New Roman"/>
                <w:b/>
                <w:sz w:val="24"/>
                <w:szCs w:val="24"/>
                <w:lang w:val="tr-TR"/>
              </w:rPr>
            </w:pPr>
          </w:p>
          <w:p w:rsidR="00343052" w:rsidRPr="00A669B5" w:rsidRDefault="00343052" w:rsidP="003A7BC7">
            <w:pPr>
              <w:jc w:val="center"/>
              <w:rPr>
                <w:rFonts w:ascii="Times New Roman" w:hAnsi="Times New Roman" w:cs="Times New Roman"/>
                <w:b/>
                <w:sz w:val="24"/>
                <w:szCs w:val="24"/>
                <w:lang w:val="tr-TR"/>
              </w:rPr>
            </w:pPr>
          </w:p>
        </w:tc>
      </w:tr>
      <w:tr w:rsidR="00A669B5" w:rsidRPr="00A669B5" w:rsidTr="00EC7361">
        <w:tc>
          <w:tcPr>
            <w:tcW w:w="1688" w:type="dxa"/>
          </w:tcPr>
          <w:p w:rsidR="009D199A" w:rsidRPr="00A669B5" w:rsidRDefault="009D199A" w:rsidP="009D199A">
            <w:pPr>
              <w:rPr>
                <w:rFonts w:ascii="Times New Roman" w:hAnsi="Times New Roman" w:cs="Times New Roman"/>
                <w:sz w:val="24"/>
                <w:szCs w:val="24"/>
                <w:lang w:val="tr-TR"/>
              </w:rPr>
            </w:pPr>
          </w:p>
        </w:tc>
        <w:tc>
          <w:tcPr>
            <w:tcW w:w="571" w:type="dxa"/>
          </w:tcPr>
          <w:p w:rsidR="009D199A" w:rsidRPr="00A669B5" w:rsidRDefault="009D199A" w:rsidP="009D199A">
            <w:pPr>
              <w:rPr>
                <w:rFonts w:ascii="Times New Roman" w:hAnsi="Times New Roman" w:cs="Times New Roman"/>
                <w:sz w:val="24"/>
                <w:szCs w:val="24"/>
                <w:lang w:val="tr-TR"/>
              </w:rPr>
            </w:pPr>
          </w:p>
        </w:tc>
        <w:tc>
          <w:tcPr>
            <w:tcW w:w="7811" w:type="dxa"/>
          </w:tcPr>
          <w:p w:rsidR="009D199A" w:rsidRPr="00A669B5" w:rsidRDefault="009D199A" w:rsidP="003A7BC7">
            <w:pPr>
              <w:jc w:val="both"/>
              <w:rPr>
                <w:rFonts w:ascii="Times New Roman" w:hAnsi="Times New Roman" w:cs="Times New Roman"/>
                <w:sz w:val="24"/>
                <w:szCs w:val="24"/>
                <w:lang w:val="tr-TR"/>
              </w:rPr>
            </w:pPr>
            <w:r w:rsidRPr="00A669B5">
              <w:rPr>
                <w:rFonts w:ascii="Times New Roman" w:hAnsi="Times New Roman" w:cs="Times New Roman"/>
                <w:sz w:val="24"/>
                <w:szCs w:val="24"/>
                <w:lang w:val="tr-TR"/>
              </w:rPr>
              <w:t>Kuzey Kıbrıs Türk Cumhuriyeti Cumhuriyet Meclisi aşağıdaki Yasayı yapar:</w:t>
            </w:r>
          </w:p>
          <w:p w:rsidR="009D199A" w:rsidRPr="00A669B5" w:rsidRDefault="009D199A" w:rsidP="009D199A">
            <w:pPr>
              <w:rPr>
                <w:rFonts w:ascii="Times New Roman" w:hAnsi="Times New Roman" w:cs="Times New Roman"/>
                <w:sz w:val="24"/>
                <w:szCs w:val="24"/>
                <w:lang w:val="tr-TR"/>
              </w:rPr>
            </w:pPr>
          </w:p>
        </w:tc>
      </w:tr>
      <w:tr w:rsidR="008C5515" w:rsidRPr="00A669B5" w:rsidTr="00F2784D">
        <w:tc>
          <w:tcPr>
            <w:tcW w:w="1688" w:type="dxa"/>
          </w:tcPr>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Kısa İsim</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24/1982</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11/1985</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67/1987</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16/1989</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20/1990</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22/1991</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14/1992</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20/1992</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69/1993</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21/1995</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1/1997</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4/1998</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16/1998</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3/1999</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14/2001</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41/2002</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58/2003</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73/2003</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13/2005</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34/2005</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56/2006</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15/2007</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53/2007</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67/2007</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3/2010</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39/2010</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45/2010</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33/2011</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53/2011</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50/2014</w:t>
            </w:r>
          </w:p>
          <w:p w:rsidR="008C5515" w:rsidRPr="00A669B5" w:rsidRDefault="008C5515"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14/2019</w:t>
            </w:r>
          </w:p>
          <w:p w:rsidR="008C5515" w:rsidRPr="00A669B5" w:rsidRDefault="00DB528E"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 xml:space="preserve">    </w:t>
            </w:r>
            <w:r w:rsidR="008C5515" w:rsidRPr="00A669B5">
              <w:rPr>
                <w:rFonts w:ascii="Times New Roman" w:hAnsi="Times New Roman" w:cs="Times New Roman"/>
                <w:sz w:val="24"/>
                <w:szCs w:val="24"/>
                <w:lang w:val="tr-TR"/>
              </w:rPr>
              <w:t>34/2024</w:t>
            </w:r>
          </w:p>
        </w:tc>
        <w:tc>
          <w:tcPr>
            <w:tcW w:w="8382" w:type="dxa"/>
            <w:gridSpan w:val="2"/>
          </w:tcPr>
          <w:p w:rsidR="008C5515" w:rsidRPr="00A669B5" w:rsidRDefault="008C5515" w:rsidP="003A7BC7">
            <w:pPr>
              <w:jc w:val="both"/>
              <w:rPr>
                <w:rFonts w:ascii="Times New Roman" w:hAnsi="Times New Roman" w:cs="Times New Roman"/>
                <w:sz w:val="24"/>
                <w:szCs w:val="24"/>
                <w:lang w:val="tr-TR"/>
              </w:rPr>
            </w:pPr>
            <w:r w:rsidRPr="00A669B5">
              <w:rPr>
                <w:rFonts w:ascii="Times New Roman" w:hAnsi="Times New Roman" w:cs="Times New Roman"/>
                <w:sz w:val="24"/>
                <w:szCs w:val="24"/>
                <w:lang w:val="tr-TR"/>
              </w:rPr>
              <w:t>1. Bu Yasa, Gelir Vergisi (Değişiklik) Yasası olarak isimlendirilir ve aşağıda “Esas Yasa” olarak anılan Gelir Vergisi Yasası ile birlikte okunur.</w:t>
            </w:r>
          </w:p>
        </w:tc>
      </w:tr>
    </w:tbl>
    <w:p w:rsidR="00104965" w:rsidRDefault="00104965">
      <w:r>
        <w:br w:type="page"/>
      </w: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8"/>
        <w:gridCol w:w="571"/>
        <w:gridCol w:w="689"/>
        <w:gridCol w:w="7122"/>
      </w:tblGrid>
      <w:tr w:rsidR="009C0314" w:rsidRPr="00A669B5" w:rsidTr="00F252A0">
        <w:trPr>
          <w:trHeight w:val="293"/>
        </w:trPr>
        <w:tc>
          <w:tcPr>
            <w:tcW w:w="1688" w:type="dxa"/>
            <w:vMerge w:val="restart"/>
          </w:tcPr>
          <w:p w:rsidR="009C0314" w:rsidRPr="00A669B5" w:rsidRDefault="009C0314"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lastRenderedPageBreak/>
              <w:t>Esas Yasanın 4’üncü</w:t>
            </w:r>
          </w:p>
          <w:p w:rsidR="009C0314" w:rsidRPr="00A669B5" w:rsidRDefault="009C0314"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Maddesinin</w:t>
            </w:r>
          </w:p>
          <w:p w:rsidR="009C0314" w:rsidRPr="00A669B5" w:rsidRDefault="009C0314"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Değiştirilmesi</w:t>
            </w:r>
          </w:p>
          <w:p w:rsidR="009C0314" w:rsidRPr="00A669B5" w:rsidRDefault="009C0314" w:rsidP="00CA3E07">
            <w:pPr>
              <w:tabs>
                <w:tab w:val="center" w:pos="4153"/>
                <w:tab w:val="right" w:pos="8306"/>
              </w:tabs>
              <w:rPr>
                <w:rFonts w:ascii="Times New Roman" w:hAnsi="Times New Roman" w:cs="Times New Roman"/>
                <w:sz w:val="24"/>
                <w:szCs w:val="24"/>
                <w:lang w:val="tr-TR"/>
              </w:rPr>
            </w:pPr>
          </w:p>
        </w:tc>
        <w:tc>
          <w:tcPr>
            <w:tcW w:w="8382" w:type="dxa"/>
            <w:gridSpan w:val="3"/>
          </w:tcPr>
          <w:p w:rsidR="009C0314" w:rsidRDefault="009C0314" w:rsidP="003A7BC7">
            <w:pPr>
              <w:jc w:val="both"/>
              <w:rPr>
                <w:rFonts w:ascii="Times New Roman" w:hAnsi="Times New Roman" w:cs="Times New Roman"/>
                <w:sz w:val="24"/>
                <w:szCs w:val="24"/>
                <w:lang w:val="tr-TR"/>
              </w:rPr>
            </w:pPr>
            <w:r w:rsidRPr="00A669B5">
              <w:rPr>
                <w:rFonts w:ascii="Times New Roman" w:hAnsi="Times New Roman" w:cs="Times New Roman"/>
                <w:sz w:val="24"/>
                <w:szCs w:val="24"/>
                <w:lang w:val="tr-TR"/>
              </w:rPr>
              <w:t>2.</w:t>
            </w:r>
            <w:r>
              <w:rPr>
                <w:rFonts w:ascii="Times New Roman" w:hAnsi="Times New Roman" w:cs="Times New Roman"/>
                <w:sz w:val="24"/>
                <w:szCs w:val="24"/>
                <w:lang w:val="tr-TR"/>
              </w:rPr>
              <w:t xml:space="preserve"> Esas Yasa, </w:t>
            </w:r>
            <w:r w:rsidRPr="00A669B5">
              <w:rPr>
                <w:rFonts w:ascii="Times New Roman" w:hAnsi="Times New Roman" w:cs="Times New Roman"/>
                <w:sz w:val="24"/>
                <w:szCs w:val="24"/>
                <w:lang w:val="tr-TR"/>
              </w:rPr>
              <w:t xml:space="preserve">4’üncü maddesinin (1)’inci fıkrasının (f) bendinin (i) alt bendi kaldırılmak ve </w:t>
            </w:r>
            <w:r>
              <w:rPr>
                <w:rFonts w:ascii="Times New Roman" w:hAnsi="Times New Roman" w:cs="Times New Roman"/>
                <w:sz w:val="24"/>
                <w:szCs w:val="24"/>
                <w:lang w:val="tr-TR"/>
              </w:rPr>
              <w:t xml:space="preserve">yerine aşağıdaki yeni </w:t>
            </w:r>
            <w:r w:rsidRPr="00A669B5">
              <w:rPr>
                <w:rFonts w:ascii="Times New Roman" w:hAnsi="Times New Roman" w:cs="Times New Roman"/>
                <w:sz w:val="24"/>
                <w:szCs w:val="24"/>
                <w:lang w:val="tr-TR"/>
              </w:rPr>
              <w:t>(i) alt bendi konmak suretiyle değiştirilir:</w:t>
            </w:r>
          </w:p>
          <w:p w:rsidR="009C0314" w:rsidRPr="00A669B5" w:rsidRDefault="009C0314" w:rsidP="009D199A">
            <w:pPr>
              <w:jc w:val="both"/>
              <w:rPr>
                <w:rFonts w:ascii="Times New Roman" w:hAnsi="Times New Roman" w:cs="Times New Roman"/>
                <w:sz w:val="24"/>
                <w:szCs w:val="24"/>
                <w:lang w:val="tr-TR"/>
              </w:rPr>
            </w:pPr>
          </w:p>
        </w:tc>
      </w:tr>
      <w:tr w:rsidR="00A669B5" w:rsidRPr="00A669B5" w:rsidTr="00F252A0">
        <w:tc>
          <w:tcPr>
            <w:tcW w:w="1688" w:type="dxa"/>
            <w:vMerge/>
          </w:tcPr>
          <w:p w:rsidR="009D199A" w:rsidRPr="00A669B5" w:rsidRDefault="009D199A" w:rsidP="009D199A">
            <w:pPr>
              <w:rPr>
                <w:rFonts w:ascii="Times New Roman" w:hAnsi="Times New Roman" w:cs="Times New Roman"/>
                <w:sz w:val="24"/>
                <w:szCs w:val="24"/>
                <w:lang w:val="tr-TR"/>
              </w:rPr>
            </w:pPr>
          </w:p>
        </w:tc>
        <w:tc>
          <w:tcPr>
            <w:tcW w:w="571" w:type="dxa"/>
          </w:tcPr>
          <w:p w:rsidR="009D199A" w:rsidRPr="00A669B5" w:rsidRDefault="009D199A" w:rsidP="009D199A">
            <w:pPr>
              <w:rPr>
                <w:rFonts w:ascii="Times New Roman" w:hAnsi="Times New Roman" w:cs="Times New Roman"/>
                <w:sz w:val="24"/>
                <w:szCs w:val="24"/>
                <w:lang w:val="tr-TR"/>
              </w:rPr>
            </w:pPr>
          </w:p>
          <w:p w:rsidR="009D199A" w:rsidRPr="00A669B5" w:rsidRDefault="009D199A" w:rsidP="009D199A">
            <w:pPr>
              <w:rPr>
                <w:rFonts w:ascii="Times New Roman" w:hAnsi="Times New Roman" w:cs="Times New Roman"/>
                <w:sz w:val="24"/>
                <w:szCs w:val="24"/>
                <w:lang w:val="tr-TR"/>
              </w:rPr>
            </w:pPr>
          </w:p>
        </w:tc>
        <w:tc>
          <w:tcPr>
            <w:tcW w:w="689" w:type="dxa"/>
          </w:tcPr>
          <w:p w:rsidR="009D199A" w:rsidRPr="00A669B5" w:rsidRDefault="00104965" w:rsidP="00104965">
            <w:pPr>
              <w:jc w:val="center"/>
              <w:rPr>
                <w:rFonts w:ascii="Times New Roman" w:hAnsi="Times New Roman" w:cs="Times New Roman"/>
                <w:sz w:val="24"/>
                <w:szCs w:val="24"/>
                <w:lang w:val="tr-TR"/>
              </w:rPr>
            </w:pPr>
            <w:r>
              <w:rPr>
                <w:rFonts w:ascii="Times New Roman" w:hAnsi="Times New Roman" w:cs="Times New Roman"/>
                <w:sz w:val="24"/>
                <w:szCs w:val="24"/>
                <w:lang w:val="tr-TR"/>
              </w:rPr>
              <w:t>“</w:t>
            </w:r>
            <w:r w:rsidR="009D199A" w:rsidRPr="00A669B5">
              <w:rPr>
                <w:rFonts w:ascii="Times New Roman" w:hAnsi="Times New Roman" w:cs="Times New Roman"/>
                <w:sz w:val="24"/>
                <w:szCs w:val="24"/>
                <w:lang w:val="tr-TR"/>
              </w:rPr>
              <w:t>(i)</w:t>
            </w:r>
          </w:p>
          <w:p w:rsidR="009D199A" w:rsidRPr="00A669B5" w:rsidRDefault="009D199A" w:rsidP="009D199A">
            <w:pPr>
              <w:jc w:val="both"/>
              <w:rPr>
                <w:rFonts w:ascii="Times New Roman" w:hAnsi="Times New Roman" w:cs="Times New Roman"/>
                <w:sz w:val="24"/>
                <w:szCs w:val="24"/>
                <w:lang w:val="tr-TR"/>
              </w:rPr>
            </w:pPr>
          </w:p>
        </w:tc>
        <w:tc>
          <w:tcPr>
            <w:tcW w:w="7122" w:type="dxa"/>
          </w:tcPr>
          <w:p w:rsidR="009D199A" w:rsidRPr="00A669B5" w:rsidRDefault="00F252A0" w:rsidP="003A7BC7">
            <w:pPr>
              <w:jc w:val="both"/>
              <w:rPr>
                <w:rFonts w:ascii="Times New Roman" w:hAnsi="Times New Roman" w:cs="Times New Roman"/>
                <w:sz w:val="24"/>
                <w:szCs w:val="24"/>
                <w:lang w:val="tr-TR"/>
              </w:rPr>
            </w:pPr>
            <w:r w:rsidRPr="00A10258">
              <w:rPr>
                <w:rFonts w:ascii="Times New Roman" w:hAnsi="Times New Roman"/>
                <w:lang w:val="tr-TR"/>
              </w:rPr>
              <w:t>İktisap şekline bakılmaksızın elde edilen her türlü taşınmaz malların herhangi bir şekilde satılmal</w:t>
            </w:r>
            <w:r>
              <w:rPr>
                <w:rFonts w:ascii="Times New Roman" w:hAnsi="Times New Roman"/>
                <w:lang w:val="tr-TR"/>
              </w:rPr>
              <w:t xml:space="preserve">arı takas veya hibe edilmeleri </w:t>
            </w:r>
            <w:r w:rsidRPr="00A10258">
              <w:rPr>
                <w:rFonts w:ascii="Times New Roman" w:hAnsi="Times New Roman"/>
                <w:lang w:val="tr-TR"/>
              </w:rPr>
              <w:t>veya kamulaştırılmaları veya başka bir şekilde elden çıkarılmaları halinde, elde edilen kazançlar taşınmaz mal satış kazançlarıdır.</w:t>
            </w:r>
          </w:p>
        </w:tc>
      </w:tr>
      <w:tr w:rsidR="00F252A0" w:rsidRPr="00A669B5" w:rsidTr="00F252A0">
        <w:tc>
          <w:tcPr>
            <w:tcW w:w="1688" w:type="dxa"/>
          </w:tcPr>
          <w:p w:rsidR="00F252A0" w:rsidRPr="00A669B5" w:rsidRDefault="00F252A0" w:rsidP="009D199A">
            <w:pPr>
              <w:rPr>
                <w:rFonts w:ascii="Times New Roman" w:hAnsi="Times New Roman" w:cs="Times New Roman"/>
                <w:sz w:val="24"/>
                <w:szCs w:val="24"/>
                <w:lang w:val="tr-TR"/>
              </w:rPr>
            </w:pPr>
          </w:p>
        </w:tc>
        <w:tc>
          <w:tcPr>
            <w:tcW w:w="571" w:type="dxa"/>
          </w:tcPr>
          <w:p w:rsidR="00F252A0" w:rsidRPr="00A669B5" w:rsidRDefault="00F252A0" w:rsidP="009D199A">
            <w:pPr>
              <w:rPr>
                <w:rFonts w:ascii="Times New Roman" w:hAnsi="Times New Roman" w:cs="Times New Roman"/>
                <w:sz w:val="24"/>
                <w:szCs w:val="24"/>
                <w:lang w:val="tr-TR"/>
              </w:rPr>
            </w:pPr>
          </w:p>
        </w:tc>
        <w:tc>
          <w:tcPr>
            <w:tcW w:w="689" w:type="dxa"/>
          </w:tcPr>
          <w:p w:rsidR="00F252A0" w:rsidRDefault="00F252A0" w:rsidP="00104965">
            <w:pPr>
              <w:jc w:val="center"/>
              <w:rPr>
                <w:rFonts w:ascii="Times New Roman" w:hAnsi="Times New Roman" w:cs="Times New Roman"/>
                <w:sz w:val="24"/>
                <w:szCs w:val="24"/>
                <w:lang w:val="tr-TR"/>
              </w:rPr>
            </w:pPr>
          </w:p>
        </w:tc>
        <w:tc>
          <w:tcPr>
            <w:tcW w:w="7122" w:type="dxa"/>
          </w:tcPr>
          <w:p w:rsidR="00F252A0" w:rsidRPr="00A669B5" w:rsidRDefault="00F252A0" w:rsidP="003A7BC7">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proofErr w:type="gramStart"/>
            <w:r w:rsidRPr="00A10258">
              <w:rPr>
                <w:rFonts w:ascii="Times New Roman" w:hAnsi="Times New Roman"/>
                <w:lang w:val="tr-TR"/>
              </w:rPr>
              <w:t>Ancak, taşınmaz malın onaylanmış</w:t>
            </w:r>
            <w:r>
              <w:rPr>
                <w:rFonts w:ascii="Times New Roman" w:hAnsi="Times New Roman"/>
                <w:lang w:val="tr-TR"/>
              </w:rPr>
              <w:t xml:space="preserve"> ve tüzel kişilik kazanmış bir v</w:t>
            </w:r>
            <w:r w:rsidRPr="00A10258">
              <w:rPr>
                <w:rFonts w:ascii="Times New Roman" w:hAnsi="Times New Roman"/>
                <w:lang w:val="tr-TR"/>
              </w:rPr>
              <w:t xml:space="preserve">akfa vakfedilmesi; kişinin eşine veya çocuklarına hibe yoluyla devretmesi; taşınmaz mal alım ve satımı ile uğraşan gerçek veya tüzel kişiler </w:t>
            </w:r>
            <w:r>
              <w:rPr>
                <w:rFonts w:ascii="Times New Roman" w:hAnsi="Times New Roman"/>
                <w:lang w:val="tr-TR"/>
              </w:rPr>
              <w:t>ile Kuzey Kıbrıs Türk Cumhuriyetinde yerleşik olup olmadıklarına bakılmaksızın yabancılar hariç, 1 Ocak 1982 tarihinden sonra bir defaya mahsus olmak üzere bir ev (bir dönüme kadar alanı ile birlikte) ve bir arsa veya arsa yerine bir dönüm tarla veya bir ev ve bir arsa yerine en fazla 300 m</w:t>
            </w:r>
            <w:r w:rsidRPr="002127AC">
              <w:rPr>
                <w:rFonts w:ascii="Times New Roman" w:hAnsi="Times New Roman"/>
                <w:vertAlign w:val="superscript"/>
                <w:lang w:val="tr-TR"/>
              </w:rPr>
              <w:t>2</w:t>
            </w:r>
            <w:r>
              <w:rPr>
                <w:rFonts w:ascii="Times New Roman" w:hAnsi="Times New Roman"/>
                <w:lang w:val="tr-TR"/>
              </w:rPr>
              <w:t xml:space="preserve"> (üç yüz metre kare)’ye kadar bir işyerinin elden çıkarılması; gerçek ve tüzel kişilerin kendi adlarına kayıtlı taşınmaz mallarını Kuzey Kıbrıs Türk Cumhuriyetinde kayıtlı herhangi bir şirkete hisse karşılığı sermaye olarak devretmeleri halinde kazanç aranmaz.</w:t>
            </w:r>
            <w:proofErr w:type="gramEnd"/>
          </w:p>
        </w:tc>
      </w:tr>
      <w:tr w:rsidR="00104965" w:rsidRPr="00A669B5" w:rsidTr="00F252A0">
        <w:tc>
          <w:tcPr>
            <w:tcW w:w="10070" w:type="dxa"/>
            <w:gridSpan w:val="4"/>
          </w:tcPr>
          <w:p w:rsidR="00104965" w:rsidRPr="00A669B5" w:rsidRDefault="00104965" w:rsidP="009D199A">
            <w:pPr>
              <w:jc w:val="both"/>
              <w:rPr>
                <w:rFonts w:ascii="Times New Roman" w:hAnsi="Times New Roman" w:cs="Times New Roman"/>
                <w:sz w:val="24"/>
                <w:szCs w:val="24"/>
                <w:lang w:val="tr-TR"/>
              </w:rPr>
            </w:pPr>
          </w:p>
        </w:tc>
      </w:tr>
      <w:tr w:rsidR="00CA3E07" w:rsidRPr="00A669B5" w:rsidTr="00F252A0">
        <w:trPr>
          <w:trHeight w:val="446"/>
        </w:trPr>
        <w:tc>
          <w:tcPr>
            <w:tcW w:w="1688" w:type="dxa"/>
          </w:tcPr>
          <w:p w:rsidR="00CA3E07" w:rsidRPr="00A669B5" w:rsidRDefault="00CA3E07" w:rsidP="009D199A">
            <w:pPr>
              <w:rPr>
                <w:rFonts w:ascii="Times New Roman" w:hAnsi="Times New Roman" w:cs="Times New Roman"/>
                <w:sz w:val="24"/>
                <w:szCs w:val="24"/>
                <w:lang w:val="tr-TR"/>
              </w:rPr>
            </w:pPr>
            <w:r w:rsidRPr="00A669B5">
              <w:rPr>
                <w:rFonts w:ascii="Times New Roman" w:hAnsi="Times New Roman" w:cs="Times New Roman"/>
                <w:sz w:val="24"/>
                <w:szCs w:val="24"/>
                <w:lang w:val="tr-TR"/>
              </w:rPr>
              <w:t>Yürürlüğe Giriş</w:t>
            </w:r>
          </w:p>
        </w:tc>
        <w:tc>
          <w:tcPr>
            <w:tcW w:w="8382" w:type="dxa"/>
            <w:gridSpan w:val="3"/>
          </w:tcPr>
          <w:p w:rsidR="00CA3E07" w:rsidRPr="00A669B5" w:rsidRDefault="00CA3E07" w:rsidP="003A7BC7">
            <w:pPr>
              <w:jc w:val="both"/>
              <w:rPr>
                <w:rFonts w:ascii="Times New Roman" w:hAnsi="Times New Roman" w:cs="Times New Roman"/>
                <w:sz w:val="24"/>
                <w:szCs w:val="24"/>
                <w:lang w:val="tr-TR"/>
              </w:rPr>
            </w:pPr>
            <w:r w:rsidRPr="00A669B5">
              <w:rPr>
                <w:rFonts w:ascii="Times New Roman" w:hAnsi="Times New Roman" w:cs="Times New Roman"/>
                <w:sz w:val="24"/>
                <w:szCs w:val="24"/>
                <w:lang w:val="tr-TR"/>
              </w:rPr>
              <w:t>3.</w:t>
            </w:r>
            <w:r>
              <w:rPr>
                <w:rFonts w:ascii="Times New Roman" w:hAnsi="Times New Roman" w:cs="Times New Roman"/>
                <w:sz w:val="24"/>
                <w:szCs w:val="24"/>
                <w:lang w:val="tr-TR"/>
              </w:rPr>
              <w:t xml:space="preserve"> </w:t>
            </w:r>
            <w:r w:rsidRPr="00CA3E07">
              <w:rPr>
                <w:rFonts w:ascii="Times New Roman" w:hAnsi="Times New Roman" w:cs="Times New Roman"/>
                <w:sz w:val="24"/>
                <w:szCs w:val="24"/>
                <w:lang w:val="tr-TR"/>
              </w:rPr>
              <w:t>Bu Yasa, Resmi Gazete’de yayımlandığı tarihten başlayarak yürürlüğe girer.</w:t>
            </w:r>
          </w:p>
        </w:tc>
      </w:tr>
    </w:tbl>
    <w:p w:rsidR="009D199A" w:rsidRPr="00A669B5" w:rsidRDefault="009D199A" w:rsidP="009D199A">
      <w:pPr>
        <w:rPr>
          <w:rFonts w:ascii="Times New Roman" w:hAnsi="Times New Roman" w:cs="Times New Roman"/>
          <w:sz w:val="24"/>
          <w:szCs w:val="24"/>
          <w:lang w:val="tr-TR"/>
        </w:rPr>
      </w:pPr>
    </w:p>
    <w:p w:rsidR="005A0443" w:rsidRPr="00A669B5" w:rsidRDefault="00104965">
      <w:pPr>
        <w:rPr>
          <w:rFonts w:ascii="Times New Roman" w:hAnsi="Times New Roman" w:cs="Times New Roman"/>
          <w:sz w:val="24"/>
          <w:szCs w:val="24"/>
        </w:rPr>
      </w:pPr>
      <w:r>
        <w:rPr>
          <w:rFonts w:ascii="Times New Roman" w:hAnsi="Times New Roman" w:cs="Times New Roman"/>
          <w:sz w:val="24"/>
          <w:szCs w:val="24"/>
        </w:rPr>
        <w:tab/>
      </w:r>
    </w:p>
    <w:sectPr w:rsidR="005A0443" w:rsidRPr="00A669B5" w:rsidSect="005D1C16">
      <w:footerReference w:type="default" r:id="rId6"/>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4F" w:rsidRDefault="002D224F">
      <w:pPr>
        <w:spacing w:after="0" w:line="240" w:lineRule="auto"/>
      </w:pPr>
      <w:r>
        <w:separator/>
      </w:r>
    </w:p>
  </w:endnote>
  <w:endnote w:type="continuationSeparator" w:id="0">
    <w:p w:rsidR="002D224F" w:rsidRDefault="002D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085490"/>
      <w:docPartObj>
        <w:docPartGallery w:val="Page Numbers (Bottom of Page)"/>
        <w:docPartUnique/>
      </w:docPartObj>
    </w:sdtPr>
    <w:sdtEndPr/>
    <w:sdtContent>
      <w:p w:rsidR="005D1C16" w:rsidRDefault="005D1C16">
        <w:pPr>
          <w:pStyle w:val="Footer"/>
          <w:jc w:val="center"/>
        </w:pPr>
        <w:r>
          <w:fldChar w:fldCharType="begin"/>
        </w:r>
        <w:r>
          <w:instrText>PAGE   \* MERGEFORMAT</w:instrText>
        </w:r>
        <w:r>
          <w:fldChar w:fldCharType="separate"/>
        </w:r>
        <w:r w:rsidR="00F252A0" w:rsidRPr="00F252A0">
          <w:rPr>
            <w:noProof/>
            <w:lang w:val="tr-TR"/>
          </w:rPr>
          <w:t>2</w:t>
        </w:r>
        <w:r>
          <w:fldChar w:fldCharType="end"/>
        </w:r>
      </w:p>
    </w:sdtContent>
  </w:sdt>
  <w:p w:rsidR="00FD2E6E" w:rsidRDefault="002D2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4F" w:rsidRDefault="002D224F">
      <w:pPr>
        <w:spacing w:after="0" w:line="240" w:lineRule="auto"/>
      </w:pPr>
      <w:r>
        <w:separator/>
      </w:r>
    </w:p>
  </w:footnote>
  <w:footnote w:type="continuationSeparator" w:id="0">
    <w:p w:rsidR="002D224F" w:rsidRDefault="002D2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9A"/>
    <w:rsid w:val="00104965"/>
    <w:rsid w:val="00227635"/>
    <w:rsid w:val="002D224F"/>
    <w:rsid w:val="00343052"/>
    <w:rsid w:val="00375C0D"/>
    <w:rsid w:val="003A7BC7"/>
    <w:rsid w:val="0045549D"/>
    <w:rsid w:val="004D0DA9"/>
    <w:rsid w:val="005A0443"/>
    <w:rsid w:val="005D1C16"/>
    <w:rsid w:val="007D44C0"/>
    <w:rsid w:val="008C5515"/>
    <w:rsid w:val="009C0314"/>
    <w:rsid w:val="009D199A"/>
    <w:rsid w:val="00A669B5"/>
    <w:rsid w:val="00BE7271"/>
    <w:rsid w:val="00CA3E07"/>
    <w:rsid w:val="00D548B9"/>
    <w:rsid w:val="00DB528E"/>
    <w:rsid w:val="00DC5355"/>
    <w:rsid w:val="00E73B1F"/>
    <w:rsid w:val="00EF0FE9"/>
    <w:rsid w:val="00F252A0"/>
    <w:rsid w:val="00F962F1"/>
    <w:rsid w:val="00FC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649AD-5993-4256-8A59-0347F287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99A"/>
    <w:pPr>
      <w:tabs>
        <w:tab w:val="center" w:pos="4703"/>
        <w:tab w:val="right" w:pos="9406"/>
      </w:tabs>
      <w:spacing w:after="0" w:line="240" w:lineRule="auto"/>
    </w:pPr>
  </w:style>
  <w:style w:type="character" w:customStyle="1" w:styleId="FooterChar">
    <w:name w:val="Footer Char"/>
    <w:basedOn w:val="DefaultParagraphFont"/>
    <w:link w:val="Footer"/>
    <w:uiPriority w:val="99"/>
    <w:rsid w:val="009D199A"/>
  </w:style>
  <w:style w:type="table" w:styleId="TableGrid">
    <w:name w:val="Table Grid"/>
    <w:basedOn w:val="TableNormal"/>
    <w:uiPriority w:val="39"/>
    <w:rsid w:val="009D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C0D"/>
    <w:rPr>
      <w:rFonts w:ascii="Segoe UI" w:hAnsi="Segoe UI" w:cs="Segoe UI"/>
      <w:sz w:val="18"/>
      <w:szCs w:val="18"/>
    </w:rPr>
  </w:style>
  <w:style w:type="paragraph" w:styleId="Header">
    <w:name w:val="header"/>
    <w:basedOn w:val="Normal"/>
    <w:link w:val="HeaderChar"/>
    <w:uiPriority w:val="99"/>
    <w:unhideWhenUsed/>
    <w:rsid w:val="005D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dc:creator>
  <cp:lastModifiedBy>YAĞMUR ÖZDİL</cp:lastModifiedBy>
  <cp:revision>2</cp:revision>
  <cp:lastPrinted>2025-05-09T09:18:00Z</cp:lastPrinted>
  <dcterms:created xsi:type="dcterms:W3CDTF">2025-06-10T07:57:00Z</dcterms:created>
  <dcterms:modified xsi:type="dcterms:W3CDTF">2025-06-10T07:57:00Z</dcterms:modified>
</cp:coreProperties>
</file>